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8349" w14:textId="77777777" w:rsidR="009F4F6D" w:rsidRDefault="009F4F6D" w:rsidP="00456539">
      <w:pPr>
        <w:spacing w:after="0" w:line="240" w:lineRule="auto"/>
        <w:jc w:val="center"/>
        <w:rPr>
          <w:b/>
          <w:bCs/>
        </w:rPr>
      </w:pPr>
    </w:p>
    <w:p w14:paraId="11414EDB" w14:textId="15947431" w:rsidR="00C11B26" w:rsidRPr="00A57F44" w:rsidRDefault="00C11B26" w:rsidP="00456539">
      <w:pPr>
        <w:spacing w:after="0" w:line="240" w:lineRule="auto"/>
        <w:jc w:val="center"/>
        <w:rPr>
          <w:b/>
          <w:bCs/>
        </w:rPr>
      </w:pPr>
      <w:r w:rsidRPr="00A57F44">
        <w:rPr>
          <w:b/>
          <w:bCs/>
        </w:rPr>
        <w:t xml:space="preserve">Anexo </w:t>
      </w:r>
      <w:r w:rsidR="00802556">
        <w:rPr>
          <w:b/>
          <w:bCs/>
        </w:rPr>
        <w:t>2</w:t>
      </w:r>
      <w:r w:rsidRPr="00A57F44">
        <w:rPr>
          <w:b/>
          <w:bCs/>
        </w:rPr>
        <w:t xml:space="preserve">. Modelo de Garantía Bancaria </w:t>
      </w:r>
    </w:p>
    <w:p w14:paraId="36080798" w14:textId="77777777" w:rsidR="00456539" w:rsidRPr="00A57F44" w:rsidRDefault="00456539" w:rsidP="00456539">
      <w:pPr>
        <w:spacing w:after="0" w:line="240" w:lineRule="auto"/>
        <w:jc w:val="center"/>
        <w:rPr>
          <w:b/>
          <w:bCs/>
        </w:rPr>
      </w:pPr>
    </w:p>
    <w:p w14:paraId="682F72DA" w14:textId="31920699" w:rsidR="0030088A" w:rsidRPr="00A57F44" w:rsidRDefault="0030088A" w:rsidP="00456539">
      <w:pPr>
        <w:spacing w:after="0" w:line="240" w:lineRule="auto"/>
        <w:jc w:val="center"/>
      </w:pPr>
      <w:r w:rsidRPr="00A57F44">
        <w:rPr>
          <w:b/>
          <w:bCs/>
        </w:rPr>
        <w:t xml:space="preserve">GARANTIA BANCARIA </w:t>
      </w:r>
      <w:r w:rsidR="0005292F">
        <w:rPr>
          <w:b/>
          <w:bCs/>
        </w:rPr>
        <w:t xml:space="preserve">IRREVOCABLE </w:t>
      </w:r>
      <w:r w:rsidRPr="00A57F44">
        <w:rPr>
          <w:b/>
          <w:bCs/>
        </w:rPr>
        <w:t xml:space="preserve">No.: </w:t>
      </w:r>
      <w:r w:rsidRPr="00A57F44">
        <w:rPr>
          <w:highlight w:val="lightGray"/>
        </w:rPr>
        <w:t>[   ]</w:t>
      </w:r>
    </w:p>
    <w:p w14:paraId="71E13E4C" w14:textId="77777777" w:rsidR="00456539" w:rsidRPr="00A57F44" w:rsidRDefault="00456539" w:rsidP="00456539">
      <w:pPr>
        <w:spacing w:after="0" w:line="240" w:lineRule="auto"/>
        <w:jc w:val="center"/>
        <w:rPr>
          <w:b/>
          <w:bCs/>
        </w:rPr>
      </w:pPr>
    </w:p>
    <w:tbl>
      <w:tblPr>
        <w:tblStyle w:val="Tablaconcuadrcula"/>
        <w:tblW w:w="8926" w:type="dxa"/>
        <w:tblLook w:val="04A0" w:firstRow="1" w:lastRow="0" w:firstColumn="1" w:lastColumn="0" w:noHBand="0" w:noVBand="1"/>
      </w:tblPr>
      <w:tblGrid>
        <w:gridCol w:w="2837"/>
        <w:gridCol w:w="6089"/>
      </w:tblGrid>
      <w:tr w:rsidR="00A57F44" w:rsidRPr="00A57F44" w14:paraId="24EE7469" w14:textId="77777777" w:rsidTr="00456539">
        <w:tc>
          <w:tcPr>
            <w:tcW w:w="2837" w:type="dxa"/>
          </w:tcPr>
          <w:p w14:paraId="0553558F" w14:textId="3ED48037" w:rsidR="0030088A" w:rsidRPr="00A57F44" w:rsidRDefault="0030088A" w:rsidP="00456539">
            <w:pPr>
              <w:rPr>
                <w:b/>
                <w:bCs/>
              </w:rPr>
            </w:pPr>
            <w:r w:rsidRPr="00A57F44">
              <w:t>Banco Emisor</w:t>
            </w:r>
          </w:p>
        </w:tc>
        <w:tc>
          <w:tcPr>
            <w:tcW w:w="6089" w:type="dxa"/>
          </w:tcPr>
          <w:p w14:paraId="6905F755" w14:textId="4A3B7ED8" w:rsidR="0030088A" w:rsidRPr="00A57F44" w:rsidRDefault="0030088A" w:rsidP="00456539">
            <w:pPr>
              <w:rPr>
                <w:b/>
                <w:bCs/>
              </w:rPr>
            </w:pPr>
            <w:r w:rsidRPr="00A57F44">
              <w:rPr>
                <w:highlight w:val="lightGray"/>
              </w:rPr>
              <w:t>[   ]</w:t>
            </w:r>
          </w:p>
        </w:tc>
      </w:tr>
      <w:tr w:rsidR="004F194E" w:rsidRPr="00A57F44" w14:paraId="3857CBF3" w14:textId="77777777" w:rsidTr="00456539">
        <w:tc>
          <w:tcPr>
            <w:tcW w:w="2837" w:type="dxa"/>
          </w:tcPr>
          <w:p w14:paraId="3054B031" w14:textId="36ACAFB8" w:rsidR="004F194E" w:rsidRPr="00A57F44" w:rsidRDefault="004F194E" w:rsidP="00456539">
            <w:r>
              <w:t>Ordenante</w:t>
            </w:r>
          </w:p>
        </w:tc>
        <w:tc>
          <w:tcPr>
            <w:tcW w:w="6089" w:type="dxa"/>
          </w:tcPr>
          <w:p w14:paraId="3BF81C05" w14:textId="77777777" w:rsidR="004F194E" w:rsidRPr="00A57F44" w:rsidRDefault="004F194E" w:rsidP="00456539">
            <w:pPr>
              <w:rPr>
                <w:highlight w:val="lightGray"/>
              </w:rPr>
            </w:pPr>
          </w:p>
        </w:tc>
      </w:tr>
      <w:tr w:rsidR="00A57F44" w:rsidRPr="00A57F44" w14:paraId="3059A213" w14:textId="77777777" w:rsidTr="00456539">
        <w:tc>
          <w:tcPr>
            <w:tcW w:w="2837" w:type="dxa"/>
          </w:tcPr>
          <w:p w14:paraId="6AF4B5A3" w14:textId="11856A1D" w:rsidR="0030088A" w:rsidRPr="00A57F44" w:rsidRDefault="0030088A" w:rsidP="00456539">
            <w:pPr>
              <w:rPr>
                <w:b/>
                <w:bCs/>
              </w:rPr>
            </w:pPr>
            <w:r w:rsidRPr="00A57F44">
              <w:t>Beneficiario</w:t>
            </w:r>
          </w:p>
        </w:tc>
        <w:tc>
          <w:tcPr>
            <w:tcW w:w="6089" w:type="dxa"/>
          </w:tcPr>
          <w:p w14:paraId="48E911B8" w14:textId="77BE8E9D" w:rsidR="0030088A" w:rsidRPr="00A57F44" w:rsidRDefault="0045389B" w:rsidP="00456539">
            <w:pPr>
              <w:rPr>
                <w:b/>
                <w:bCs/>
              </w:rPr>
            </w:pPr>
            <w:r w:rsidRPr="00A57F44">
              <w:t>CONEXIÓN ENERGÉTICA S.A.S. ESP</w:t>
            </w:r>
            <w:r w:rsidR="00ED430D">
              <w:t xml:space="preserve"> identificada con NIT [**]</w:t>
            </w:r>
          </w:p>
        </w:tc>
      </w:tr>
      <w:tr w:rsidR="00DA0E08" w:rsidRPr="00A57F44" w14:paraId="30244246" w14:textId="77777777" w:rsidTr="00456539">
        <w:tc>
          <w:tcPr>
            <w:tcW w:w="2837" w:type="dxa"/>
          </w:tcPr>
          <w:p w14:paraId="3BEDB8DF" w14:textId="66279491" w:rsidR="00DA0E08" w:rsidRPr="00A57F44" w:rsidRDefault="00DA0E08" w:rsidP="00456539">
            <w:r>
              <w:t>Objeto</w:t>
            </w:r>
          </w:p>
        </w:tc>
        <w:tc>
          <w:tcPr>
            <w:tcW w:w="6089" w:type="dxa"/>
          </w:tcPr>
          <w:p w14:paraId="3DF43517" w14:textId="555FDCFA" w:rsidR="007D5BA1" w:rsidRPr="00DA0E08" w:rsidRDefault="00DA0E08" w:rsidP="007D5BA1">
            <w:pPr>
              <w:jc w:val="both"/>
            </w:pPr>
            <w:r>
              <w:t>Garantía de Participación</w:t>
            </w:r>
            <w:r w:rsidR="007D5BA1">
              <w:t xml:space="preserve"> Rueda de Negocios N° [**] de [****] [Nombre del Vendedor] (en adelante el “Vendedor”) [Nombre del Comprador] (en adelante el “comprador”)</w:t>
            </w:r>
          </w:p>
          <w:p w14:paraId="324388C0" w14:textId="5CA57969" w:rsidR="00DA0E08" w:rsidRDefault="00DA0E08" w:rsidP="00DA0E08">
            <w:pPr>
              <w:jc w:val="both"/>
            </w:pPr>
          </w:p>
          <w:p w14:paraId="70194B3C" w14:textId="77777777" w:rsidR="00DA0E08" w:rsidRDefault="00DA0E08" w:rsidP="00DA0E08">
            <w:pPr>
              <w:jc w:val="both"/>
            </w:pPr>
          </w:p>
          <w:p w14:paraId="00A77827" w14:textId="4A28ACAE" w:rsidR="007D5BA1" w:rsidRPr="00DA0E08" w:rsidRDefault="00DA0E08" w:rsidP="007D5BA1">
            <w:pPr>
              <w:jc w:val="both"/>
            </w:pPr>
            <w:r>
              <w:t>Garantía de Cumplimiento del Contrato N° [**] de [****] [Nombre del Vendedor] (en adelante el “Vendedor”)</w:t>
            </w:r>
            <w:r w:rsidR="007D5BA1">
              <w:t xml:space="preserve"> [Nombre del Comprador] (en adelante el “comprador”)</w:t>
            </w:r>
          </w:p>
          <w:p w14:paraId="76CDDA45" w14:textId="33B9279E" w:rsidR="00DA0E08" w:rsidRPr="00DA0E08" w:rsidRDefault="00DA0E08" w:rsidP="00DA0E08">
            <w:pPr>
              <w:jc w:val="both"/>
            </w:pPr>
          </w:p>
          <w:p w14:paraId="29DA20AC" w14:textId="77777777" w:rsidR="00DA0E08" w:rsidRPr="00DA0E08" w:rsidRDefault="00DA0E08" w:rsidP="00456539"/>
        </w:tc>
      </w:tr>
      <w:tr w:rsidR="00A57F44" w:rsidRPr="00A57F44" w14:paraId="189E0ACE" w14:textId="77777777" w:rsidTr="00456539">
        <w:tc>
          <w:tcPr>
            <w:tcW w:w="2837" w:type="dxa"/>
          </w:tcPr>
          <w:p w14:paraId="79AB91C2" w14:textId="597AB594" w:rsidR="0030088A" w:rsidRPr="00A57F44" w:rsidRDefault="0030088A" w:rsidP="00456539">
            <w:pPr>
              <w:rPr>
                <w:b/>
                <w:bCs/>
              </w:rPr>
            </w:pPr>
            <w:r w:rsidRPr="00A57F44">
              <w:t>Lugar y Fecha de Expedición</w:t>
            </w:r>
          </w:p>
        </w:tc>
        <w:tc>
          <w:tcPr>
            <w:tcW w:w="6089" w:type="dxa"/>
          </w:tcPr>
          <w:p w14:paraId="4603BE08" w14:textId="677E020D" w:rsidR="0030088A" w:rsidRPr="00A57F44" w:rsidRDefault="0030088A" w:rsidP="00456539">
            <w:pPr>
              <w:rPr>
                <w:b/>
                <w:bCs/>
              </w:rPr>
            </w:pPr>
            <w:r w:rsidRPr="00A57F44">
              <w:rPr>
                <w:highlight w:val="lightGray"/>
              </w:rPr>
              <w:t>[   ]</w:t>
            </w:r>
          </w:p>
        </w:tc>
      </w:tr>
      <w:tr w:rsidR="00A57F44" w:rsidRPr="00A57F44" w14:paraId="25BEB37C" w14:textId="77777777" w:rsidTr="00456539">
        <w:tc>
          <w:tcPr>
            <w:tcW w:w="2837" w:type="dxa"/>
          </w:tcPr>
          <w:p w14:paraId="74C71114" w14:textId="1FF861BC" w:rsidR="0030088A" w:rsidRPr="00A57F44" w:rsidRDefault="0030088A" w:rsidP="00456539">
            <w:r w:rsidRPr="00A57F44">
              <w:t>Valor Nominal</w:t>
            </w:r>
          </w:p>
        </w:tc>
        <w:tc>
          <w:tcPr>
            <w:tcW w:w="6089" w:type="dxa"/>
          </w:tcPr>
          <w:p w14:paraId="13E7268D" w14:textId="6821A7E7" w:rsidR="0030088A" w:rsidRPr="00A57F44" w:rsidRDefault="0030088A" w:rsidP="00456539">
            <w:pPr>
              <w:rPr>
                <w:b/>
                <w:bCs/>
              </w:rPr>
            </w:pPr>
            <w:r w:rsidRPr="00A57F44">
              <w:rPr>
                <w:highlight w:val="lightGray"/>
              </w:rPr>
              <w:t>[   ]</w:t>
            </w:r>
          </w:p>
        </w:tc>
      </w:tr>
      <w:tr w:rsidR="00A57F44" w:rsidRPr="00A57F44" w14:paraId="0C11F8A6" w14:textId="77777777" w:rsidTr="00456539">
        <w:tc>
          <w:tcPr>
            <w:tcW w:w="2837" w:type="dxa"/>
          </w:tcPr>
          <w:p w14:paraId="790011DD" w14:textId="287CB081" w:rsidR="0030088A" w:rsidRPr="00A57F44" w:rsidRDefault="0030088A" w:rsidP="00456539">
            <w:r w:rsidRPr="00A57F44">
              <w:t>Fecha de Vencimiento</w:t>
            </w:r>
          </w:p>
        </w:tc>
        <w:tc>
          <w:tcPr>
            <w:tcW w:w="6089" w:type="dxa"/>
          </w:tcPr>
          <w:p w14:paraId="12BA31B7" w14:textId="6E333A6F" w:rsidR="0030088A" w:rsidRPr="00A57F44" w:rsidRDefault="0030088A" w:rsidP="00456539">
            <w:pPr>
              <w:rPr>
                <w:b/>
                <w:bCs/>
              </w:rPr>
            </w:pPr>
            <w:r w:rsidRPr="00A57F44">
              <w:rPr>
                <w:highlight w:val="lightGray"/>
              </w:rPr>
              <w:t>[   ]</w:t>
            </w:r>
          </w:p>
        </w:tc>
      </w:tr>
      <w:tr w:rsidR="00102FC9" w:rsidRPr="00A57F44" w14:paraId="04C81A79" w14:textId="77777777" w:rsidTr="00456539">
        <w:tc>
          <w:tcPr>
            <w:tcW w:w="2837" w:type="dxa"/>
          </w:tcPr>
          <w:p w14:paraId="54959882" w14:textId="0C0990D9" w:rsidR="0030088A" w:rsidRPr="00A57F44" w:rsidRDefault="0030088A" w:rsidP="00456539"/>
        </w:tc>
        <w:tc>
          <w:tcPr>
            <w:tcW w:w="6089" w:type="dxa"/>
          </w:tcPr>
          <w:p w14:paraId="0A088AF9" w14:textId="66068456" w:rsidR="0030088A" w:rsidRPr="00A57F44" w:rsidRDefault="0030088A" w:rsidP="00456539">
            <w:pPr>
              <w:rPr>
                <w:b/>
                <w:bCs/>
              </w:rPr>
            </w:pPr>
          </w:p>
        </w:tc>
      </w:tr>
    </w:tbl>
    <w:p w14:paraId="5DE76872" w14:textId="77777777" w:rsidR="0030088A" w:rsidRPr="00A57F44" w:rsidRDefault="0030088A" w:rsidP="00456539">
      <w:pPr>
        <w:spacing w:after="0" w:line="240" w:lineRule="auto"/>
        <w:rPr>
          <w:b/>
          <w:bCs/>
        </w:rPr>
      </w:pPr>
    </w:p>
    <w:p w14:paraId="40733934" w14:textId="2975333F" w:rsidR="0030088A" w:rsidRPr="00A57F44" w:rsidRDefault="00C11B26" w:rsidP="00456539">
      <w:pPr>
        <w:spacing w:after="0" w:line="240" w:lineRule="auto"/>
      </w:pPr>
      <w:r w:rsidRPr="00A57F44">
        <w:t>Señores</w:t>
      </w:r>
    </w:p>
    <w:p w14:paraId="36EE9130" w14:textId="76597F98" w:rsidR="0030088A" w:rsidRPr="00A57F44" w:rsidRDefault="00456539" w:rsidP="00456539">
      <w:pPr>
        <w:spacing w:after="0" w:line="240" w:lineRule="auto"/>
        <w:rPr>
          <w:b/>
          <w:bCs/>
        </w:rPr>
      </w:pPr>
      <w:r w:rsidRPr="00A57F44">
        <w:rPr>
          <w:b/>
          <w:bCs/>
        </w:rPr>
        <w:t>CONEXIÓN ENERGÉTICA S.A.S. ESP</w:t>
      </w:r>
    </w:p>
    <w:p w14:paraId="750FDC40" w14:textId="36EB268A" w:rsidR="0030088A" w:rsidRPr="00A57F44" w:rsidRDefault="00C11B26" w:rsidP="00456539">
      <w:pPr>
        <w:spacing w:after="0" w:line="240" w:lineRule="auto"/>
      </w:pPr>
      <w:r w:rsidRPr="00A57F44">
        <w:t>Ciudad</w:t>
      </w:r>
    </w:p>
    <w:p w14:paraId="6B870C2E" w14:textId="77777777" w:rsidR="0030088A" w:rsidRPr="00A57F44" w:rsidRDefault="0030088A" w:rsidP="00690A32">
      <w:pPr>
        <w:spacing w:after="0" w:line="240" w:lineRule="auto"/>
        <w:jc w:val="both"/>
      </w:pPr>
    </w:p>
    <w:p w14:paraId="746E1112" w14:textId="230FB73A" w:rsidR="001E72B7" w:rsidRDefault="00C11B26" w:rsidP="00690A32">
      <w:pPr>
        <w:spacing w:after="0" w:line="240" w:lineRule="auto"/>
        <w:jc w:val="both"/>
        <w:rPr>
          <w:rFonts w:cstheme="minorHAnsi"/>
          <w:b/>
          <w:bCs/>
        </w:rPr>
      </w:pPr>
      <w:r w:rsidRPr="00A85011">
        <w:rPr>
          <w:rFonts w:cstheme="minorHAnsi"/>
        </w:rPr>
        <w:t xml:space="preserve">Por medio del presente </w:t>
      </w:r>
      <w:r w:rsidR="00690A32">
        <w:rPr>
          <w:rFonts w:cstheme="minorHAnsi"/>
        </w:rPr>
        <w:t>documento</w:t>
      </w:r>
      <w:r w:rsidRPr="00A85011">
        <w:rPr>
          <w:rFonts w:cstheme="minorHAnsi"/>
        </w:rPr>
        <w:t xml:space="preserve"> comunicamos a ustedes que </w:t>
      </w:r>
      <w:r w:rsidR="00A85011" w:rsidRPr="00A85011">
        <w:rPr>
          <w:rFonts w:cstheme="minorHAnsi"/>
        </w:rPr>
        <w:t xml:space="preserve">el Banco </w:t>
      </w:r>
      <w:r w:rsidR="00A85011" w:rsidRPr="00A85011">
        <w:rPr>
          <w:rFonts w:cstheme="minorHAnsi"/>
          <w:highlight w:val="lightGray"/>
        </w:rPr>
        <w:t>[_]</w:t>
      </w:r>
      <w:r w:rsidR="00A85011" w:rsidRPr="00A85011">
        <w:rPr>
          <w:rFonts w:cstheme="minorHAnsi"/>
        </w:rPr>
        <w:t xml:space="preserve">,con domicilio principal en la ciudad de </w:t>
      </w:r>
      <w:r w:rsidR="00A85011" w:rsidRPr="00A85011">
        <w:rPr>
          <w:rFonts w:cstheme="minorHAnsi"/>
          <w:highlight w:val="lightGray"/>
        </w:rPr>
        <w:t>[_]</w:t>
      </w:r>
      <w:r w:rsidR="00A85011" w:rsidRPr="00A85011">
        <w:rPr>
          <w:rFonts w:cstheme="minorHAnsi"/>
        </w:rPr>
        <w:t xml:space="preserve"> (Departamento) y a través de la sucursal ubicada en </w:t>
      </w:r>
      <w:r w:rsidR="00A85011" w:rsidRPr="00A85011">
        <w:rPr>
          <w:rFonts w:cstheme="minorHAnsi"/>
          <w:highlight w:val="lightGray"/>
        </w:rPr>
        <w:t>[ciudad]</w:t>
      </w:r>
      <w:r w:rsidR="00A85011" w:rsidRPr="00A85011">
        <w:rPr>
          <w:rFonts w:cstheme="minorHAnsi"/>
        </w:rPr>
        <w:t xml:space="preserve"> (Departamento) (en adelante “el Banco”) representado legamente en este documento por </w:t>
      </w:r>
      <w:r w:rsidR="00A85011" w:rsidRPr="00A85011">
        <w:rPr>
          <w:rFonts w:cstheme="minorHAnsi"/>
          <w:highlight w:val="lightGray"/>
        </w:rPr>
        <w:t>[Nombre completo del representante legal]</w:t>
      </w:r>
      <w:r w:rsidR="00A85011" w:rsidRPr="00A85011">
        <w:rPr>
          <w:rFonts w:cstheme="minorHAnsi"/>
        </w:rPr>
        <w:t xml:space="preserve"> e identificado con Cédula de </w:t>
      </w:r>
      <w:r w:rsidR="00A85011" w:rsidRPr="00A85011">
        <w:rPr>
          <w:rFonts w:cstheme="minorHAnsi"/>
          <w:highlight w:val="lightGray"/>
        </w:rPr>
        <w:t>[Ciudadanía/Extranjería]</w:t>
      </w:r>
      <w:r w:rsidR="00A85011" w:rsidRPr="00A85011">
        <w:rPr>
          <w:rFonts w:cstheme="minorHAnsi"/>
        </w:rPr>
        <w:t xml:space="preserve"> número </w:t>
      </w:r>
      <w:r w:rsidR="00A85011" w:rsidRPr="00A85011">
        <w:rPr>
          <w:rFonts w:cstheme="minorHAnsi"/>
          <w:highlight w:val="lightGray"/>
        </w:rPr>
        <w:t>[_]</w:t>
      </w:r>
      <w:r w:rsidR="00A85011" w:rsidRPr="00A85011">
        <w:rPr>
          <w:rFonts w:cstheme="minorHAnsi"/>
        </w:rPr>
        <w:t xml:space="preserve"> de </w:t>
      </w:r>
      <w:r w:rsidR="00A85011" w:rsidRPr="00A85011">
        <w:rPr>
          <w:rFonts w:cstheme="minorHAnsi"/>
          <w:highlight w:val="lightGray"/>
        </w:rPr>
        <w:t>[_]</w:t>
      </w:r>
      <w:r w:rsidR="00A85011" w:rsidRPr="00A85011">
        <w:rPr>
          <w:rFonts w:cstheme="minorHAnsi"/>
        </w:rPr>
        <w:t>,</w:t>
      </w:r>
      <w:r w:rsidR="00A85011">
        <w:rPr>
          <w:rFonts w:cstheme="minorHAnsi"/>
        </w:rPr>
        <w:t xml:space="preserve"> </w:t>
      </w:r>
      <w:r w:rsidR="00A85011" w:rsidRPr="00A85011">
        <w:rPr>
          <w:rFonts w:cstheme="minorHAnsi"/>
        </w:rPr>
        <w:t>h</w:t>
      </w:r>
      <w:r w:rsidR="00690A32">
        <w:rPr>
          <w:rFonts w:cstheme="minorHAnsi"/>
        </w:rPr>
        <w:t>a</w:t>
      </w:r>
      <w:r w:rsidR="00A85011" w:rsidRPr="00A85011">
        <w:rPr>
          <w:rFonts w:cstheme="minorHAnsi"/>
        </w:rPr>
        <w:t xml:space="preserve"> expedido </w:t>
      </w:r>
      <w:r w:rsidR="001E72B7">
        <w:rPr>
          <w:rFonts w:cstheme="minorHAnsi"/>
        </w:rPr>
        <w:t xml:space="preserve"> a favor de </w:t>
      </w:r>
      <w:r w:rsidR="001E72B7" w:rsidRPr="00A57F44">
        <w:rPr>
          <w:b/>
          <w:bCs/>
        </w:rPr>
        <w:t>CONEXIÓN ENERGÉTICA S.A.S. ESP</w:t>
      </w:r>
      <w:r w:rsidR="001E72B7">
        <w:rPr>
          <w:b/>
          <w:bCs/>
        </w:rPr>
        <w:t>,</w:t>
      </w:r>
      <w:r w:rsidR="00690A32">
        <w:rPr>
          <w:b/>
          <w:bCs/>
        </w:rPr>
        <w:t xml:space="preserve"> </w:t>
      </w:r>
      <w:r w:rsidR="001E72B7" w:rsidRPr="00690A32">
        <w:t>en adelante</w:t>
      </w:r>
      <w:r w:rsidR="001E72B7">
        <w:rPr>
          <w:b/>
          <w:bCs/>
        </w:rPr>
        <w:t xml:space="preserve"> </w:t>
      </w:r>
      <w:r w:rsidR="00690A32" w:rsidRPr="00690A32">
        <w:t>el</w:t>
      </w:r>
      <w:r w:rsidR="001E72B7">
        <w:rPr>
          <w:b/>
          <w:bCs/>
        </w:rPr>
        <w:t xml:space="preserve"> BENEFICIARIO, </w:t>
      </w:r>
      <w:r w:rsidR="00A85011" w:rsidRPr="00A85011">
        <w:rPr>
          <w:rFonts w:cstheme="minorHAnsi"/>
        </w:rPr>
        <w:t xml:space="preserve"> la presente Garantía Bancaria</w:t>
      </w:r>
      <w:r w:rsidR="00690A32">
        <w:rPr>
          <w:rFonts w:cstheme="minorHAnsi"/>
        </w:rPr>
        <w:t>;</w:t>
      </w:r>
      <w:r w:rsidR="00A85011">
        <w:rPr>
          <w:rFonts w:cstheme="minorHAnsi"/>
        </w:rPr>
        <w:t xml:space="preserve"> </w:t>
      </w:r>
      <w:r w:rsidR="00A85011" w:rsidRPr="00A85011">
        <w:rPr>
          <w:rFonts w:cstheme="minorHAnsi"/>
        </w:rPr>
        <w:t xml:space="preserve">instrumento </w:t>
      </w:r>
      <w:r w:rsidR="00A85011">
        <w:rPr>
          <w:rFonts w:cstheme="minorHAnsi"/>
        </w:rPr>
        <w:t xml:space="preserve"> que </w:t>
      </w:r>
      <w:r w:rsidR="00A85011" w:rsidRPr="00A85011">
        <w:rPr>
          <w:rFonts w:cstheme="minorHAnsi"/>
        </w:rPr>
        <w:t>obliga de manera expresa, independiente, autónoma e irrevocable</w:t>
      </w:r>
      <w:r w:rsidR="00A85011">
        <w:rPr>
          <w:rFonts w:cstheme="minorHAnsi"/>
        </w:rPr>
        <w:t xml:space="preserve"> al </w:t>
      </w:r>
      <w:r w:rsidR="001C51E7" w:rsidRPr="001C51E7">
        <w:rPr>
          <w:rFonts w:cstheme="minorHAnsi"/>
          <w:b/>
          <w:bCs/>
        </w:rPr>
        <w:t>BANCO</w:t>
      </w:r>
      <w:r w:rsidR="00A85011" w:rsidRPr="00A85011">
        <w:rPr>
          <w:rFonts w:cstheme="minorHAnsi"/>
        </w:rPr>
        <w:t xml:space="preserve">, </w:t>
      </w:r>
      <w:r w:rsidR="009F4A64">
        <w:rPr>
          <w:rFonts w:cstheme="minorHAnsi"/>
        </w:rPr>
        <w:t xml:space="preserve">en su calidad de garante, </w:t>
      </w:r>
      <w:r w:rsidR="00A85011" w:rsidRPr="00A85011">
        <w:rPr>
          <w:rFonts w:cstheme="minorHAnsi"/>
        </w:rPr>
        <w:t>a pagar a primer requerimiento</w:t>
      </w:r>
      <w:r w:rsidR="00690A32">
        <w:rPr>
          <w:rFonts w:cstheme="minorHAnsi"/>
        </w:rPr>
        <w:t xml:space="preserve"> del </w:t>
      </w:r>
      <w:r w:rsidR="00690A32">
        <w:rPr>
          <w:rFonts w:cstheme="minorHAnsi"/>
          <w:b/>
          <w:bCs/>
        </w:rPr>
        <w:t>BENEFICIARIO</w:t>
      </w:r>
      <w:r w:rsidR="00A85011" w:rsidRPr="00A85011">
        <w:rPr>
          <w:rFonts w:cstheme="minorHAnsi"/>
        </w:rPr>
        <w:t>,</w:t>
      </w:r>
      <w:r w:rsidR="00A85011">
        <w:rPr>
          <w:rFonts w:cstheme="minorHAnsi"/>
        </w:rPr>
        <w:t xml:space="preserve"> </w:t>
      </w:r>
      <w:r w:rsidRPr="00A85011">
        <w:rPr>
          <w:rFonts w:cstheme="minorHAnsi"/>
        </w:rPr>
        <w:t xml:space="preserve">por cuenta y orden de </w:t>
      </w:r>
      <w:r w:rsidR="0030088A" w:rsidRPr="00A85011">
        <w:rPr>
          <w:rFonts w:cstheme="minorHAnsi"/>
          <w:highlight w:val="lightGray"/>
        </w:rPr>
        <w:t>[   ]</w:t>
      </w:r>
      <w:r w:rsidR="0030088A" w:rsidRPr="00A85011">
        <w:rPr>
          <w:rFonts w:cstheme="minorHAnsi"/>
        </w:rPr>
        <w:t xml:space="preserve"> </w:t>
      </w:r>
      <w:r w:rsidRPr="00A85011">
        <w:rPr>
          <w:rFonts w:cstheme="minorHAnsi"/>
        </w:rPr>
        <w:t xml:space="preserve">identificado con </w:t>
      </w:r>
      <w:r w:rsidR="0030088A" w:rsidRPr="00A85011">
        <w:rPr>
          <w:rFonts w:cstheme="minorHAnsi"/>
          <w:highlight w:val="lightGray"/>
        </w:rPr>
        <w:t>[   ]</w:t>
      </w:r>
      <w:r w:rsidRPr="00A85011">
        <w:rPr>
          <w:rFonts w:cstheme="minorHAnsi"/>
        </w:rPr>
        <w:t xml:space="preserve"> de </w:t>
      </w:r>
      <w:r w:rsidR="0030088A" w:rsidRPr="00A85011">
        <w:rPr>
          <w:rFonts w:cstheme="minorHAnsi"/>
          <w:highlight w:val="lightGray"/>
        </w:rPr>
        <w:t>[   ]</w:t>
      </w:r>
      <w:r w:rsidRPr="00A85011">
        <w:rPr>
          <w:rFonts w:cstheme="minorHAnsi"/>
        </w:rPr>
        <w:t>,</w:t>
      </w:r>
      <w:r w:rsidR="00456539" w:rsidRPr="00A85011">
        <w:rPr>
          <w:rFonts w:cstheme="minorHAnsi"/>
        </w:rPr>
        <w:t xml:space="preserve"> </w:t>
      </w:r>
      <w:r w:rsidRPr="00A85011">
        <w:rPr>
          <w:rFonts w:cstheme="minorHAnsi"/>
        </w:rPr>
        <w:t xml:space="preserve">en adelante </w:t>
      </w:r>
      <w:r w:rsidRPr="00A85011">
        <w:rPr>
          <w:rFonts w:cstheme="minorHAnsi"/>
          <w:b/>
          <w:bCs/>
        </w:rPr>
        <w:t>EL ORDENANTE</w:t>
      </w:r>
      <w:r w:rsidRPr="00A85011">
        <w:rPr>
          <w:rFonts w:cstheme="minorHAnsi"/>
        </w:rPr>
        <w:t xml:space="preserve">, </w:t>
      </w:r>
      <w:r w:rsidR="001E72B7" w:rsidRPr="001E72B7">
        <w:rPr>
          <w:rFonts w:cstheme="minorHAnsi"/>
        </w:rPr>
        <w:t xml:space="preserve">una suma en moneda legal colombiana que no exceda </w:t>
      </w:r>
      <w:r w:rsidRPr="00A85011">
        <w:rPr>
          <w:rFonts w:cstheme="minorHAnsi"/>
        </w:rPr>
        <w:t xml:space="preserve">el </w:t>
      </w:r>
      <w:r w:rsidR="009F4A64">
        <w:rPr>
          <w:rFonts w:cstheme="minorHAnsi"/>
        </w:rPr>
        <w:t>V</w:t>
      </w:r>
      <w:r w:rsidRPr="00A85011">
        <w:rPr>
          <w:rFonts w:cstheme="minorHAnsi"/>
        </w:rPr>
        <w:t>alor</w:t>
      </w:r>
      <w:r w:rsidR="009F4A64">
        <w:rPr>
          <w:rFonts w:cstheme="minorHAnsi"/>
        </w:rPr>
        <w:t xml:space="preserve"> Nominal</w:t>
      </w:r>
      <w:r w:rsidR="001E72B7">
        <w:rPr>
          <w:rFonts w:cstheme="minorHAnsi"/>
        </w:rPr>
        <w:t xml:space="preserve"> de</w:t>
      </w:r>
      <w:r w:rsidRPr="00A85011">
        <w:rPr>
          <w:rFonts w:cstheme="minorHAnsi"/>
        </w:rPr>
        <w:t xml:space="preserve"> </w:t>
      </w:r>
      <w:r w:rsidR="0030088A" w:rsidRPr="00A85011">
        <w:rPr>
          <w:rFonts w:cstheme="minorHAnsi"/>
          <w:highlight w:val="lightGray"/>
        </w:rPr>
        <w:t>[   ]</w:t>
      </w:r>
      <w:r w:rsidR="00690A32">
        <w:rPr>
          <w:rFonts w:cstheme="minorHAnsi"/>
        </w:rPr>
        <w:t xml:space="preserve"> </w:t>
      </w:r>
      <w:r w:rsidR="001E72B7">
        <w:rPr>
          <w:rFonts w:cstheme="minorHAnsi"/>
          <w:b/>
          <w:bCs/>
        </w:rPr>
        <w:t>.</w:t>
      </w:r>
    </w:p>
    <w:p w14:paraId="212183AF" w14:textId="77777777" w:rsidR="001E72B7" w:rsidRDefault="001E72B7" w:rsidP="00456539">
      <w:pPr>
        <w:spacing w:after="0" w:line="240" w:lineRule="auto"/>
        <w:jc w:val="both"/>
        <w:rPr>
          <w:rFonts w:cstheme="minorHAnsi"/>
          <w:b/>
          <w:bCs/>
        </w:rPr>
      </w:pPr>
    </w:p>
    <w:p w14:paraId="70AE266B" w14:textId="4D1C0265" w:rsidR="00456539" w:rsidRPr="00A57F44" w:rsidRDefault="00C11B26" w:rsidP="00456539">
      <w:pPr>
        <w:spacing w:after="0" w:line="240" w:lineRule="auto"/>
        <w:jc w:val="both"/>
      </w:pPr>
      <w:r w:rsidRPr="00A57F44">
        <w:t>El pago de la presente garantía se efectuará sin conflicto ni procedimiento judicial previo alguno,</w:t>
      </w:r>
      <w:r w:rsidR="00DA162F">
        <w:t xml:space="preserve"> </w:t>
      </w:r>
      <w:r w:rsidR="00DA162F" w:rsidRPr="00DA162F">
        <w:t xml:space="preserve"> </w:t>
      </w:r>
      <w:r w:rsidR="00DA162F">
        <w:t>ni</w:t>
      </w:r>
      <w:r w:rsidR="00DA162F" w:rsidRPr="00DA162F">
        <w:t xml:space="preserve"> se exigirá ninguna formalidad o requisito adicional al acá previsto</w:t>
      </w:r>
      <w:r w:rsidR="00DA162F">
        <w:t>. E</w:t>
      </w:r>
      <w:r w:rsidR="00B054B2">
        <w:t>ste</w:t>
      </w:r>
      <w:r w:rsidR="00DA162F">
        <w:t xml:space="preserve"> pago se realizar</w:t>
      </w:r>
      <w:r w:rsidR="00B054B2">
        <w:t>á</w:t>
      </w:r>
      <w:r w:rsidRPr="00A57F44">
        <w:t xml:space="preserve"> a partir de la recepción de la solicitud escrita </w:t>
      </w:r>
      <w:r w:rsidR="00DA162F" w:rsidRPr="00A57F44">
        <w:t>de</w:t>
      </w:r>
      <w:r w:rsidR="00DA162F">
        <w:t>l Representante Legal del</w:t>
      </w:r>
      <w:r w:rsidRPr="00A57F44">
        <w:rPr>
          <w:b/>
          <w:bCs/>
        </w:rPr>
        <w:t xml:space="preserve"> BENEFICIARIO</w:t>
      </w:r>
      <w:r w:rsidR="009F4A64" w:rsidRPr="009F4A64">
        <w:t>, ,</w:t>
      </w:r>
      <w:r w:rsidRPr="00A57F44">
        <w:t xml:space="preserve"> en la cual se certifique que se ha presentado un evento total o parcial de incumplimiento por parte de </w:t>
      </w:r>
      <w:r w:rsidRPr="00A57F44">
        <w:rPr>
          <w:b/>
          <w:bCs/>
        </w:rPr>
        <w:t>EL ORDENANTE</w:t>
      </w:r>
      <w:r w:rsidRPr="00A57F44">
        <w:t xml:space="preserve"> </w:t>
      </w:r>
      <w:r w:rsidR="00DA162F">
        <w:t>de las obligaciones</w:t>
      </w:r>
      <w:r w:rsidR="00DA162F" w:rsidRPr="00DA162F">
        <w:t xml:space="preserve"> derivadas del </w:t>
      </w:r>
      <w:r w:rsidR="009F4A64">
        <w:t>O</w:t>
      </w:r>
      <w:r w:rsidR="00DA162F" w:rsidRPr="00DA162F">
        <w:t xml:space="preserve">bjeto cubierto por la garantía bancaria número [_]. </w:t>
      </w:r>
      <w:r w:rsidR="00DA162F">
        <w:t xml:space="preserve"> </w:t>
      </w:r>
      <w:r w:rsidR="00456539" w:rsidRPr="00A57F44">
        <w:t xml:space="preserve"> </w:t>
      </w:r>
      <w:r w:rsidRPr="00A57F44">
        <w:t xml:space="preserve">En la misma comunicación </w:t>
      </w:r>
      <w:r w:rsidRPr="00A57F44">
        <w:rPr>
          <w:b/>
          <w:bCs/>
        </w:rPr>
        <w:t>EL BENEFICIARIO</w:t>
      </w:r>
      <w:r w:rsidRPr="00A57F44">
        <w:t xml:space="preserve"> informará el valor por el cual se deberá realizar el desembolso, el cual </w:t>
      </w:r>
      <w:r w:rsidR="007A30F8" w:rsidRPr="00A57F44">
        <w:t xml:space="preserve">corresponderá </w:t>
      </w:r>
      <w:r w:rsidR="00B054B2">
        <w:t>hasta e</w:t>
      </w:r>
      <w:r w:rsidR="007A30F8" w:rsidRPr="00A57F44">
        <w:t xml:space="preserve">l </w:t>
      </w:r>
      <w:r w:rsidR="009F4A64">
        <w:t>V</w:t>
      </w:r>
      <w:r w:rsidR="00B054B2">
        <w:t xml:space="preserve">alor </w:t>
      </w:r>
      <w:r w:rsidR="009F4A64">
        <w:t xml:space="preserve">Nominal </w:t>
      </w:r>
      <w:r w:rsidRPr="00A57F44">
        <w:t>cubierto con la garantía</w:t>
      </w:r>
      <w:r w:rsidR="00EE4F64">
        <w:t>.</w:t>
      </w:r>
    </w:p>
    <w:p w14:paraId="13A3AA72" w14:textId="77777777" w:rsidR="0045389B" w:rsidRPr="00A57F44" w:rsidRDefault="0045389B" w:rsidP="00456539">
      <w:pPr>
        <w:spacing w:after="0" w:line="240" w:lineRule="auto"/>
        <w:jc w:val="both"/>
      </w:pPr>
    </w:p>
    <w:p w14:paraId="21EBE098" w14:textId="55085019" w:rsidR="00456539" w:rsidRPr="00A57F44" w:rsidRDefault="00C11B26" w:rsidP="00456539">
      <w:pPr>
        <w:spacing w:after="0" w:line="240" w:lineRule="auto"/>
        <w:jc w:val="both"/>
      </w:pPr>
      <w:r w:rsidRPr="00A57F44">
        <w:t xml:space="preserve">El desembolso de los recursos se realizará a favor de </w:t>
      </w:r>
      <w:r w:rsidRPr="00A57F44">
        <w:rPr>
          <w:b/>
          <w:bCs/>
        </w:rPr>
        <w:t>EL BENEFICIARIO</w:t>
      </w:r>
      <w:r w:rsidR="00EE4F64">
        <w:rPr>
          <w:b/>
          <w:bCs/>
        </w:rPr>
        <w:t xml:space="preserve"> </w:t>
      </w:r>
      <w:r w:rsidR="00EE4F64" w:rsidRPr="00EE4F64">
        <w:t xml:space="preserve">a más tardar dentro de los </w:t>
      </w:r>
      <w:r w:rsidR="00BA51FE">
        <w:t>cinco</w:t>
      </w:r>
      <w:r w:rsidR="00EE4F64" w:rsidRPr="00EE4F64">
        <w:t xml:space="preserve"> (</w:t>
      </w:r>
      <w:r w:rsidR="00BA51FE">
        <w:t>5</w:t>
      </w:r>
      <w:r w:rsidR="00EE4F64" w:rsidRPr="00EE4F64">
        <w:t>) días hábiles bancarios siguientes a la radicación de la solicitud de pago</w:t>
      </w:r>
      <w:r w:rsidR="00EE4F64">
        <w:t>,</w:t>
      </w:r>
      <w:r w:rsidRPr="00A57F44">
        <w:t xml:space="preserve"> en </w:t>
      </w:r>
      <w:r w:rsidR="00EE4F64">
        <w:t>la</w:t>
      </w:r>
      <w:r w:rsidRPr="00A57F44">
        <w:t xml:space="preserve"> </w:t>
      </w:r>
      <w:r w:rsidR="00EE4F64">
        <w:t>c</w:t>
      </w:r>
      <w:r w:rsidRPr="00A57F44">
        <w:t xml:space="preserve">uenta </w:t>
      </w:r>
      <w:r w:rsidR="00EE4F64">
        <w:t>que este indique en su solicitud</w:t>
      </w:r>
      <w:r w:rsidRPr="00A57F44">
        <w:t>.</w:t>
      </w:r>
      <w:r w:rsidR="00EE4F64">
        <w:t xml:space="preserve"> </w:t>
      </w:r>
      <w:r w:rsidR="00EE4F64" w:rsidRPr="00EE4F64">
        <w:t xml:space="preserve">Se entenderá en consecuencia, que este documento constituye título </w:t>
      </w:r>
      <w:r w:rsidR="00EE4F64" w:rsidRPr="00EE4F64">
        <w:lastRenderedPageBreak/>
        <w:t>ejecutivo con su simple presentación acompañada de la manifestación de “el Beneficiario” sobre el monto del incumplimiento.</w:t>
      </w:r>
      <w:r w:rsidR="00BA51FE">
        <w:t xml:space="preserve"> </w:t>
      </w:r>
      <w:r w:rsidR="00BA51FE" w:rsidRPr="00BA51FE">
        <w:t xml:space="preserve">Esta garantía no es un título-valor y se emite teniendo en cuenta las calidades del </w:t>
      </w:r>
      <w:r w:rsidR="00BA51FE">
        <w:t>Ordenante</w:t>
      </w:r>
      <w:r w:rsidR="00BA51FE" w:rsidRPr="00BA51FE">
        <w:t xml:space="preserve"> y el Beneficiario, por ende, no puede ser endosada. De otra parte</w:t>
      </w:r>
      <w:r w:rsidR="00BA51FE">
        <w:t>,</w:t>
      </w:r>
      <w:r w:rsidR="00BA51FE" w:rsidRPr="00BA51FE">
        <w:t xml:space="preserve"> esta garantía no puede ser cedida a terceros sin la autorización previa y escrita del Banco.</w:t>
      </w:r>
      <w:r w:rsidR="00BA51FE" w:rsidRPr="00BA51FE">
        <w:br/>
      </w:r>
    </w:p>
    <w:p w14:paraId="79ACDC3A" w14:textId="77777777" w:rsidR="0045389B" w:rsidRPr="00A57F44" w:rsidRDefault="0045389B" w:rsidP="00456539">
      <w:pPr>
        <w:spacing w:after="0" w:line="240" w:lineRule="auto"/>
        <w:jc w:val="both"/>
      </w:pPr>
    </w:p>
    <w:p w14:paraId="32DD7C09" w14:textId="6A7499B9" w:rsidR="00EE4F64" w:rsidRDefault="00EE4F64" w:rsidP="00EE4F64">
      <w:pPr>
        <w:spacing w:after="0" w:line="240" w:lineRule="auto"/>
        <w:jc w:val="both"/>
      </w:pPr>
      <w:r w:rsidRPr="00EE4F64">
        <w:t>La garantía podrá ser utilizada, durante su vigencia</w:t>
      </w:r>
      <w:r w:rsidR="00CD6458">
        <w:t xml:space="preserve"> y dentro del horario hábil bancario (4:00 p.m.)</w:t>
      </w:r>
      <w:r w:rsidRPr="00EE4F64">
        <w:t>, parcialmente y cuantas veces sea necesario hasta completar el monto total de la misma.</w:t>
      </w:r>
      <w:r w:rsidR="00CD6458">
        <w:t xml:space="preserve"> En la Fecha de Vencimiento indicado en el acápite cesará para el Banco toda responsabilidad derivada de las obligaciones que por este instrumento se contraen si no se hizo efectiva la garantía de conformidad con lo aquí previsto. </w:t>
      </w:r>
      <w:r w:rsidR="00CD6458" w:rsidRPr="00CD6458">
        <w:t>Podrán cesar las obligaciones derivadas de esta garantía si antes de su vencimiento, el Beneficiario, a través de un representante legal, hace constar por escrito al Banco el cumplimiento de las obligaciones aquí garantizadas.</w:t>
      </w:r>
    </w:p>
    <w:p w14:paraId="163A3250" w14:textId="51A8F450" w:rsidR="009F4A64" w:rsidRDefault="009F4A64" w:rsidP="00EE4F64">
      <w:pPr>
        <w:spacing w:after="0" w:line="240" w:lineRule="auto"/>
        <w:jc w:val="both"/>
      </w:pPr>
    </w:p>
    <w:p w14:paraId="0A544F9E" w14:textId="77777777" w:rsidR="009F4A64" w:rsidRPr="009F4A64" w:rsidRDefault="009F4A64" w:rsidP="009F4A64">
      <w:pPr>
        <w:pStyle w:val="Textoindependiente"/>
        <w:spacing w:after="0"/>
        <w:jc w:val="both"/>
        <w:rPr>
          <w:rFonts w:asciiTheme="minorHAnsi" w:eastAsiaTheme="minorHAnsi" w:hAnsiTheme="minorHAnsi" w:cstheme="minorBidi"/>
          <w:sz w:val="22"/>
          <w:szCs w:val="22"/>
          <w:lang w:val="es-CO" w:eastAsia="en-US"/>
        </w:rPr>
      </w:pPr>
      <w:r w:rsidRPr="009F4A64">
        <w:rPr>
          <w:rFonts w:asciiTheme="minorHAnsi" w:eastAsiaTheme="minorHAnsi" w:hAnsiTheme="minorHAnsi" w:cstheme="minorBidi"/>
          <w:sz w:val="22"/>
          <w:szCs w:val="22"/>
          <w:lang w:val="es-CO" w:eastAsia="en-US"/>
        </w:rPr>
        <w:t xml:space="preserve">Si dentro de este plazo el Banco no recibe solicitud escrita de pago de la garantía de acuerdo a lo establecido en el presente documento, queda entendido que esta garantía se extinguirá automáticamente con el plazo y que cesará toda responsabilidad del Banco, no sólo para el futuro sino también en lo referente a hechos que se hubieren producido dentro del plazo, pero con base en los cuales no se hubiere formalizado reclamación por escrito en la oportunidad señalada. </w:t>
      </w:r>
    </w:p>
    <w:p w14:paraId="59B18551" w14:textId="77777777" w:rsidR="009F4A64" w:rsidRPr="00EE4F64" w:rsidRDefault="009F4A64" w:rsidP="00EE4F64">
      <w:pPr>
        <w:spacing w:after="0" w:line="240" w:lineRule="auto"/>
        <w:jc w:val="both"/>
      </w:pPr>
    </w:p>
    <w:p w14:paraId="75EC2AE0" w14:textId="77777777" w:rsidR="00EE4F64" w:rsidRPr="00EE4F64" w:rsidRDefault="00EE4F64" w:rsidP="00EE4F64">
      <w:pPr>
        <w:spacing w:after="0" w:line="240" w:lineRule="auto"/>
        <w:jc w:val="both"/>
      </w:pPr>
    </w:p>
    <w:p w14:paraId="0035C9C4" w14:textId="5E48BF01" w:rsidR="00EE4F64" w:rsidRPr="00EE4F64" w:rsidRDefault="00EE4F64" w:rsidP="00EE4F64">
      <w:pPr>
        <w:spacing w:after="0" w:line="240" w:lineRule="auto"/>
        <w:jc w:val="both"/>
      </w:pPr>
      <w:r w:rsidRPr="00EE4F64">
        <w:t>La presente Garantía Bancaria estará vigente como se indica, cualquier cambio que se realice por el Banco a petición del Ordenante deberá contar con aprobación de los cambios y recibo por parte del Beneficiario.</w:t>
      </w:r>
      <w:r w:rsidR="00BA51FE">
        <w:t xml:space="preserve"> </w:t>
      </w:r>
    </w:p>
    <w:p w14:paraId="2A8A1761" w14:textId="77777777" w:rsidR="00EE4F64" w:rsidRPr="00EE4F64" w:rsidRDefault="00EE4F64" w:rsidP="00EE4F64">
      <w:pPr>
        <w:spacing w:after="0" w:line="240" w:lineRule="auto"/>
        <w:jc w:val="both"/>
      </w:pPr>
    </w:p>
    <w:p w14:paraId="21A4B349" w14:textId="77777777" w:rsidR="00EE4F64" w:rsidRPr="00EE4F64" w:rsidRDefault="00EE4F64" w:rsidP="00EE4F64">
      <w:pPr>
        <w:spacing w:after="0" w:line="240" w:lineRule="auto"/>
        <w:jc w:val="both"/>
      </w:pPr>
    </w:p>
    <w:p w14:paraId="467EC465" w14:textId="77777777" w:rsidR="00EE4F64" w:rsidRPr="00EE4F64" w:rsidRDefault="00EE4F64" w:rsidP="00EE4F64">
      <w:pPr>
        <w:spacing w:after="0" w:line="240" w:lineRule="auto"/>
        <w:jc w:val="both"/>
      </w:pPr>
      <w:r w:rsidRPr="00EE4F64">
        <w:t>Esta Garantía Bancaria se regirá por las normas colombianas aplicables.</w:t>
      </w:r>
    </w:p>
    <w:p w14:paraId="08413E79" w14:textId="77777777" w:rsidR="00EE4F64" w:rsidRPr="00626C95" w:rsidRDefault="00EE4F64" w:rsidP="00EE4F64">
      <w:pPr>
        <w:spacing w:after="0" w:line="240" w:lineRule="auto"/>
        <w:jc w:val="both"/>
        <w:rPr>
          <w:rFonts w:ascii="Arial" w:hAnsi="Arial" w:cs="Arial"/>
        </w:rPr>
      </w:pPr>
    </w:p>
    <w:p w14:paraId="01C0C811" w14:textId="77777777" w:rsidR="007A30F8" w:rsidRPr="00A57F44" w:rsidRDefault="007A30F8" w:rsidP="00456539">
      <w:pPr>
        <w:spacing w:after="0" w:line="240" w:lineRule="auto"/>
        <w:jc w:val="both"/>
      </w:pPr>
    </w:p>
    <w:p w14:paraId="3457895D" w14:textId="1AFFE4A8" w:rsidR="00456539" w:rsidRPr="00A57F44" w:rsidRDefault="00C11B26" w:rsidP="00456539">
      <w:pPr>
        <w:spacing w:after="0" w:line="240" w:lineRule="auto"/>
        <w:jc w:val="both"/>
      </w:pPr>
      <w:r w:rsidRPr="00A57F44">
        <w:t xml:space="preserve">La presente garantía se mantendrá vigente hasta el día </w:t>
      </w:r>
      <w:r w:rsidR="00456539" w:rsidRPr="00A57F44">
        <w:rPr>
          <w:highlight w:val="lightGray"/>
        </w:rPr>
        <w:t>[   ]</w:t>
      </w:r>
      <w:r w:rsidR="00ED430D">
        <w:t xml:space="preserve"> (Fecha de Vencimiento)</w:t>
      </w:r>
      <w:r w:rsidRPr="00A57F44">
        <w:t>.</w:t>
      </w:r>
    </w:p>
    <w:p w14:paraId="5CD4CA76" w14:textId="77777777" w:rsidR="00456539" w:rsidRPr="00A57F44" w:rsidRDefault="00456539" w:rsidP="00456539">
      <w:pPr>
        <w:spacing w:after="0" w:line="240" w:lineRule="auto"/>
        <w:jc w:val="both"/>
      </w:pPr>
    </w:p>
    <w:p w14:paraId="30B50724" w14:textId="77777777" w:rsidR="00456539" w:rsidRPr="00A57F44" w:rsidRDefault="00C11B26" w:rsidP="00456539">
      <w:pPr>
        <w:spacing w:after="0" w:line="240" w:lineRule="auto"/>
        <w:jc w:val="both"/>
      </w:pPr>
      <w:r w:rsidRPr="00A57F44">
        <w:t xml:space="preserve"> _________________________________________ </w:t>
      </w:r>
    </w:p>
    <w:p w14:paraId="09E5FEB0" w14:textId="77777777" w:rsidR="00456539" w:rsidRPr="00A57F44" w:rsidRDefault="00456539" w:rsidP="00456539">
      <w:pPr>
        <w:spacing w:after="0" w:line="240" w:lineRule="auto"/>
        <w:jc w:val="both"/>
      </w:pPr>
      <w:r w:rsidRPr="00A57F44">
        <w:rPr>
          <w:highlight w:val="lightGray"/>
        </w:rPr>
        <w:t>[   ]</w:t>
      </w:r>
      <w:r w:rsidR="00C11B26" w:rsidRPr="00A57F44">
        <w:t xml:space="preserve"> </w:t>
      </w:r>
    </w:p>
    <w:p w14:paraId="129B986D" w14:textId="77777777" w:rsidR="00456539" w:rsidRPr="00A57F44" w:rsidRDefault="00C11B26" w:rsidP="00456539">
      <w:pPr>
        <w:spacing w:after="0" w:line="240" w:lineRule="auto"/>
        <w:jc w:val="both"/>
      </w:pPr>
      <w:r w:rsidRPr="00A57F44">
        <w:t xml:space="preserve">C.C. </w:t>
      </w:r>
      <w:r w:rsidR="00456539" w:rsidRPr="00A57F44">
        <w:rPr>
          <w:highlight w:val="lightGray"/>
        </w:rPr>
        <w:t>[   ]</w:t>
      </w:r>
      <w:r w:rsidRPr="00A57F44">
        <w:t xml:space="preserve"> </w:t>
      </w:r>
    </w:p>
    <w:p w14:paraId="26B90E8F" w14:textId="77777777" w:rsidR="00456539" w:rsidRPr="00A57F44" w:rsidRDefault="00C11B26" w:rsidP="00456539">
      <w:pPr>
        <w:spacing w:after="0" w:line="240" w:lineRule="auto"/>
        <w:jc w:val="both"/>
      </w:pPr>
      <w:r w:rsidRPr="00A57F44">
        <w:t xml:space="preserve">Representante Legal </w:t>
      </w:r>
    </w:p>
    <w:p w14:paraId="4574CA26" w14:textId="4D4DA649" w:rsidR="007C403E" w:rsidRPr="00A57F44" w:rsidRDefault="00456539" w:rsidP="00456539">
      <w:pPr>
        <w:spacing w:after="0" w:line="240" w:lineRule="auto"/>
        <w:jc w:val="both"/>
      </w:pPr>
      <w:r w:rsidRPr="00A57F44">
        <w:rPr>
          <w:highlight w:val="lightGray"/>
        </w:rPr>
        <w:t>[   ]</w:t>
      </w:r>
    </w:p>
    <w:sectPr w:rsidR="007C403E" w:rsidRPr="00A57F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26"/>
    <w:rsid w:val="00052510"/>
    <w:rsid w:val="0005292F"/>
    <w:rsid w:val="00097644"/>
    <w:rsid w:val="00102FC9"/>
    <w:rsid w:val="00191B72"/>
    <w:rsid w:val="001976B4"/>
    <w:rsid w:val="001C51E7"/>
    <w:rsid w:val="001E4879"/>
    <w:rsid w:val="001E72B7"/>
    <w:rsid w:val="0030088A"/>
    <w:rsid w:val="00330A12"/>
    <w:rsid w:val="003A2746"/>
    <w:rsid w:val="003C1B86"/>
    <w:rsid w:val="0045389B"/>
    <w:rsid w:val="00456539"/>
    <w:rsid w:val="004F194E"/>
    <w:rsid w:val="00543CCD"/>
    <w:rsid w:val="005F6F86"/>
    <w:rsid w:val="00630E98"/>
    <w:rsid w:val="00690A32"/>
    <w:rsid w:val="007A30F8"/>
    <w:rsid w:val="007C403E"/>
    <w:rsid w:val="007D5BA1"/>
    <w:rsid w:val="00802556"/>
    <w:rsid w:val="009F4A64"/>
    <w:rsid w:val="009F4F6D"/>
    <w:rsid w:val="00A11828"/>
    <w:rsid w:val="00A57F44"/>
    <w:rsid w:val="00A85011"/>
    <w:rsid w:val="00AB0B13"/>
    <w:rsid w:val="00B054B2"/>
    <w:rsid w:val="00B61DF2"/>
    <w:rsid w:val="00BA51FE"/>
    <w:rsid w:val="00C11B26"/>
    <w:rsid w:val="00C84B79"/>
    <w:rsid w:val="00CD6458"/>
    <w:rsid w:val="00DA0E08"/>
    <w:rsid w:val="00DA162F"/>
    <w:rsid w:val="00E54FEF"/>
    <w:rsid w:val="00ED430D"/>
    <w:rsid w:val="00EE4F64"/>
    <w:rsid w:val="00F40E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18667"/>
  <w15:chartTrackingRefBased/>
  <w15:docId w15:val="{2A910CEB-88C7-4B63-86FF-678FA94AD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00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56539"/>
    <w:rPr>
      <w:sz w:val="16"/>
      <w:szCs w:val="16"/>
    </w:rPr>
  </w:style>
  <w:style w:type="paragraph" w:styleId="Textocomentario">
    <w:name w:val="annotation text"/>
    <w:basedOn w:val="Normal"/>
    <w:link w:val="TextocomentarioCar"/>
    <w:uiPriority w:val="99"/>
    <w:unhideWhenUsed/>
    <w:rsid w:val="00456539"/>
    <w:pPr>
      <w:spacing w:line="240" w:lineRule="auto"/>
    </w:pPr>
    <w:rPr>
      <w:sz w:val="20"/>
      <w:szCs w:val="20"/>
    </w:rPr>
  </w:style>
  <w:style w:type="character" w:customStyle="1" w:styleId="TextocomentarioCar">
    <w:name w:val="Texto comentario Car"/>
    <w:basedOn w:val="Fuentedeprrafopredeter"/>
    <w:link w:val="Textocomentario"/>
    <w:uiPriority w:val="99"/>
    <w:rsid w:val="00456539"/>
    <w:rPr>
      <w:sz w:val="20"/>
      <w:szCs w:val="20"/>
    </w:rPr>
  </w:style>
  <w:style w:type="paragraph" w:styleId="Asuntodelcomentario">
    <w:name w:val="annotation subject"/>
    <w:basedOn w:val="Textocomentario"/>
    <w:next w:val="Textocomentario"/>
    <w:link w:val="AsuntodelcomentarioCar"/>
    <w:uiPriority w:val="99"/>
    <w:semiHidden/>
    <w:unhideWhenUsed/>
    <w:rsid w:val="00456539"/>
    <w:rPr>
      <w:b/>
      <w:bCs/>
    </w:rPr>
  </w:style>
  <w:style w:type="character" w:customStyle="1" w:styleId="AsuntodelcomentarioCar">
    <w:name w:val="Asunto del comentario Car"/>
    <w:basedOn w:val="TextocomentarioCar"/>
    <w:link w:val="Asuntodelcomentario"/>
    <w:uiPriority w:val="99"/>
    <w:semiHidden/>
    <w:rsid w:val="00456539"/>
    <w:rPr>
      <w:b/>
      <w:bCs/>
      <w:sz w:val="20"/>
      <w:szCs w:val="20"/>
    </w:rPr>
  </w:style>
  <w:style w:type="paragraph" w:styleId="Prrafodelista">
    <w:name w:val="List Paragraph"/>
    <w:basedOn w:val="Normal"/>
    <w:uiPriority w:val="34"/>
    <w:qFormat/>
    <w:rsid w:val="00191B72"/>
    <w:pPr>
      <w:ind w:left="720"/>
      <w:contextualSpacing/>
    </w:pPr>
  </w:style>
  <w:style w:type="character" w:customStyle="1" w:styleId="ui-provider">
    <w:name w:val="ui-provider"/>
    <w:basedOn w:val="Fuentedeprrafopredeter"/>
    <w:rsid w:val="009F4F6D"/>
  </w:style>
  <w:style w:type="paragraph" w:styleId="Textoindependiente">
    <w:name w:val="Body Text"/>
    <w:basedOn w:val="Normal"/>
    <w:link w:val="TextoindependienteCar"/>
    <w:rsid w:val="009F4A64"/>
    <w:pPr>
      <w:spacing w:after="120" w:line="240" w:lineRule="auto"/>
    </w:pPr>
    <w:rPr>
      <w:rFonts w:ascii="Times New Roman" w:eastAsia="Times New Roman" w:hAnsi="Times New Roman" w:cs="Times New Roman"/>
      <w:sz w:val="20"/>
      <w:szCs w:val="24"/>
      <w:lang w:val="es-ES_tradnl" w:eastAsia="es-ES"/>
    </w:rPr>
  </w:style>
  <w:style w:type="character" w:customStyle="1" w:styleId="TextoindependienteCar">
    <w:name w:val="Texto independiente Car"/>
    <w:basedOn w:val="Fuentedeprrafopredeter"/>
    <w:link w:val="Textoindependiente"/>
    <w:rsid w:val="009F4A64"/>
    <w:rPr>
      <w:rFonts w:ascii="Times New Roman" w:eastAsia="Times New Roman" w:hAnsi="Times New Roman" w:cs="Times New Roman"/>
      <w:sz w:val="20"/>
      <w:szCs w:val="24"/>
      <w:lang w:val="es-ES_tradnl" w:eastAsia="es-ES"/>
    </w:rPr>
  </w:style>
  <w:style w:type="paragraph" w:styleId="Revisin">
    <w:name w:val="Revision"/>
    <w:hidden/>
    <w:uiPriority w:val="99"/>
    <w:semiHidden/>
    <w:rsid w:val="001976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679</Words>
  <Characters>3735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Marino Ramirez Ceron</dc:creator>
  <cp:keywords/>
  <dc:description/>
  <cp:lastModifiedBy>Walter Ramirez Ceron</cp:lastModifiedBy>
  <cp:revision>3</cp:revision>
  <cp:lastPrinted>2023-06-16T23:53:00Z</cp:lastPrinted>
  <dcterms:created xsi:type="dcterms:W3CDTF">2023-06-14T22:42:00Z</dcterms:created>
  <dcterms:modified xsi:type="dcterms:W3CDTF">2023-06-16T23:54:00Z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{B9EA42DA-5BEF-413A-BE88-B1FAA59406EF}</vt:lpwstr>
  </property>
  <property fmtid="{D5CDD505-2E9C-101B-9397-08002B2CF9AE}" pid="3" name="DLPManualFileClassificationLastModifiedBy">
    <vt:lpwstr>ITAUCO\NDL07889</vt:lpwstr>
  </property>
  <property fmtid="{D5CDD505-2E9C-101B-9397-08002B2CF9AE}" pid="4" name="DLPManualFileClassificationLastModificationDate">
    <vt:lpwstr>1685640564</vt:lpwstr>
  </property>
  <property fmtid="{D5CDD505-2E9C-101B-9397-08002B2CF9AE}" pid="5" name="DLPManualFileClassificationVersion">
    <vt:lpwstr>11.10.0.29</vt:lpwstr>
  </property>
</Properties>
</file>